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30" w:rsidRDefault="00E7706A" w:rsidP="001C3A4E">
      <w:pPr>
        <w:jc w:val="right"/>
      </w:pPr>
      <w:r>
        <w:t>14/02</w:t>
      </w:r>
      <w:r w:rsidR="002D0134">
        <w:t>/2014</w:t>
      </w:r>
    </w:p>
    <w:p w:rsidR="00D21BDE" w:rsidRDefault="00D21BDE" w:rsidP="00D21BDE">
      <w:pPr>
        <w:jc w:val="right"/>
      </w:pPr>
      <w:r>
        <w:t>Auteur : EC</w:t>
      </w:r>
    </w:p>
    <w:p w:rsidR="00D21BDE" w:rsidRDefault="00D21BDE" w:rsidP="00D21BDE">
      <w:pPr>
        <w:jc w:val="right"/>
      </w:pPr>
    </w:p>
    <w:p w:rsidR="003514ED" w:rsidRDefault="003514ED"/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514ED" w:rsidRDefault="0086439E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B0288">
        <w:rPr>
          <w:b/>
          <w:sz w:val="32"/>
          <w:szCs w:val="32"/>
        </w:rPr>
        <w:t xml:space="preserve"> </w:t>
      </w:r>
      <w:r w:rsidR="00E7706A">
        <w:rPr>
          <w:b/>
          <w:sz w:val="32"/>
          <w:szCs w:val="32"/>
        </w:rPr>
        <w:t>de la réunion du 13/02</w:t>
      </w:r>
      <w:r w:rsidR="002D0134">
        <w:rPr>
          <w:b/>
          <w:sz w:val="32"/>
          <w:szCs w:val="32"/>
        </w:rPr>
        <w:t>/2014</w:t>
      </w:r>
      <w:r w:rsidR="003514ED">
        <w:rPr>
          <w:b/>
          <w:sz w:val="32"/>
          <w:szCs w:val="32"/>
        </w:rPr>
        <w:t xml:space="preserve"> sur l’appl</w:t>
      </w:r>
      <w:r w:rsidR="009A7902">
        <w:rPr>
          <w:b/>
          <w:sz w:val="32"/>
          <w:szCs w:val="32"/>
        </w:rPr>
        <w:t>ication « </w:t>
      </w:r>
      <w:r w:rsidR="007926A7">
        <w:rPr>
          <w:b/>
          <w:sz w:val="32"/>
          <w:szCs w:val="32"/>
        </w:rPr>
        <w:t>BasExp</w:t>
      </w:r>
      <w:r w:rsidR="009A7902">
        <w:rPr>
          <w:b/>
          <w:sz w:val="32"/>
          <w:szCs w:val="32"/>
        </w:rPr>
        <w:t>»</w:t>
      </w:r>
    </w:p>
    <w:p w:rsidR="003514ED" w:rsidRDefault="003514ED" w:rsidP="0035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14ED" w:rsidRDefault="003514ED" w:rsidP="003514ED"/>
    <w:p w:rsidR="003514ED" w:rsidRDefault="003514ED" w:rsidP="003514ED"/>
    <w:p w:rsidR="003514ED" w:rsidRDefault="003514ED" w:rsidP="003514ED"/>
    <w:p w:rsidR="003514ED" w:rsidRDefault="003514ED" w:rsidP="00351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74"/>
        <w:gridCol w:w="3102"/>
      </w:tblGrid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4ED" w:rsidRDefault="003514ED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</w:tr>
      <w:tr w:rsidR="003514ED" w:rsidTr="003514ED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A1" w:rsidRDefault="00A14CA1" w:rsidP="000B3DCE">
            <w:r>
              <w:t>Sophie Bary</w:t>
            </w:r>
          </w:p>
          <w:p w:rsidR="000B3DCE" w:rsidRDefault="000B3DCE" w:rsidP="000B3DCE">
            <w:r>
              <w:t>Julien Brisset</w:t>
            </w:r>
          </w:p>
          <w:p w:rsidR="000B3DCE" w:rsidRDefault="000B4D46">
            <w:r>
              <w:t>Etienne Cavillier</w:t>
            </w:r>
          </w:p>
          <w:p w:rsidR="000B4D46" w:rsidRDefault="000B4D46">
            <w:r>
              <w:t>Simon Chagnoux</w:t>
            </w:r>
          </w:p>
          <w:p w:rsidR="00E7706A" w:rsidRDefault="00E7706A">
            <w:r>
              <w:t>Gilberto Marani</w:t>
            </w:r>
          </w:p>
          <w:p w:rsidR="00E7706A" w:rsidRDefault="00E7706A">
            <w:r>
              <w:t>Alexis Martin</w:t>
            </w:r>
          </w:p>
          <w:p w:rsidR="00A14CA1" w:rsidRPr="003E2B01" w:rsidRDefault="000B3DCE">
            <w:r w:rsidRPr="003E2B01">
              <w:t>Patrice Pruvost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D" w:rsidRDefault="0070503E">
            <w:r>
              <w:t xml:space="preserve">Salle de réunion </w:t>
            </w:r>
            <w:r w:rsidR="004E5FA6">
              <w:t xml:space="preserve">du </w:t>
            </w:r>
            <w:r>
              <w:t>2</w:t>
            </w:r>
            <w:r w:rsidRPr="004E5FA6">
              <w:rPr>
                <w:vertAlign w:val="superscript"/>
              </w:rPr>
              <w:t>ème</w:t>
            </w:r>
            <w:r w:rsidR="004E5FA6">
              <w:t xml:space="preserve"> étage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D" w:rsidRDefault="000158DF">
            <w:r>
              <w:rPr>
                <w:bCs/>
              </w:rPr>
              <w:t>13</w:t>
            </w:r>
            <w:r w:rsidR="002D0134">
              <w:rPr>
                <w:bCs/>
              </w:rPr>
              <w:t>/0</w:t>
            </w:r>
            <w:r>
              <w:rPr>
                <w:bCs/>
              </w:rPr>
              <w:t>2</w:t>
            </w:r>
            <w:r w:rsidR="002D0134">
              <w:rPr>
                <w:bCs/>
              </w:rPr>
              <w:t>/2014</w:t>
            </w:r>
            <w:r w:rsidR="00E7706A">
              <w:rPr>
                <w:bCs/>
              </w:rPr>
              <w:t xml:space="preserve"> 15</w:t>
            </w:r>
            <w:r w:rsidR="00B2157E">
              <w:rPr>
                <w:bCs/>
              </w:rPr>
              <w:t>h</w:t>
            </w:r>
            <w:r w:rsidR="00E7706A">
              <w:rPr>
                <w:bCs/>
              </w:rPr>
              <w:t>-17</w:t>
            </w:r>
            <w:r w:rsidR="00814F8F">
              <w:rPr>
                <w:bCs/>
              </w:rPr>
              <w:t>h</w:t>
            </w:r>
            <w:r w:rsidR="00E7706A">
              <w:rPr>
                <w:bCs/>
              </w:rPr>
              <w:t>15</w:t>
            </w:r>
          </w:p>
        </w:tc>
      </w:tr>
    </w:tbl>
    <w:p w:rsidR="003514ED" w:rsidRDefault="003514ED" w:rsidP="003514ED"/>
    <w:p w:rsidR="003514ED" w:rsidRDefault="003514ED" w:rsidP="003514ED"/>
    <w:p w:rsidR="00FE1128" w:rsidRDefault="003514ED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0155876" w:history="1">
        <w:r w:rsidR="00FE1128" w:rsidRPr="00327458">
          <w:rPr>
            <w:rStyle w:val="Lienhypertexte"/>
            <w:noProof/>
          </w:rPr>
          <w:t>Points abordés</w:t>
        </w:r>
        <w:r w:rsidR="00FE1128">
          <w:rPr>
            <w:noProof/>
            <w:webHidden/>
          </w:rPr>
          <w:tab/>
        </w:r>
        <w:r w:rsidR="00FE1128">
          <w:rPr>
            <w:noProof/>
            <w:webHidden/>
          </w:rPr>
          <w:fldChar w:fldCharType="begin"/>
        </w:r>
        <w:r w:rsidR="00FE1128">
          <w:rPr>
            <w:noProof/>
            <w:webHidden/>
          </w:rPr>
          <w:instrText xml:space="preserve"> PAGEREF _Toc380155876 \h </w:instrText>
        </w:r>
        <w:r w:rsidR="00FE1128">
          <w:rPr>
            <w:noProof/>
            <w:webHidden/>
          </w:rPr>
        </w:r>
        <w:r w:rsidR="00FE1128">
          <w:rPr>
            <w:noProof/>
            <w:webHidden/>
          </w:rPr>
          <w:fldChar w:fldCharType="separate"/>
        </w:r>
        <w:r w:rsidR="00FE1128">
          <w:rPr>
            <w:noProof/>
            <w:webHidden/>
          </w:rPr>
          <w:t>1</w:t>
        </w:r>
        <w:r w:rsidR="00FE1128">
          <w:rPr>
            <w:noProof/>
            <w:webHidden/>
          </w:rPr>
          <w:fldChar w:fldCharType="end"/>
        </w:r>
      </w:hyperlink>
    </w:p>
    <w:p w:rsidR="00FE1128" w:rsidRDefault="00FE1128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77" w:history="1">
        <w:r w:rsidRPr="00327458">
          <w:rPr>
            <w:rStyle w:val="Lienhypertexte"/>
            <w:noProof/>
          </w:rPr>
          <w:t>Médiathèque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78" w:history="1">
        <w:r w:rsidRPr="00327458">
          <w:rPr>
            <w:rStyle w:val="Lienhypertexte"/>
            <w:noProof/>
          </w:rPr>
          <w:t>Changement de la structure de la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79" w:history="1">
        <w:r w:rsidRPr="00327458">
          <w:rPr>
            <w:rStyle w:val="Lienhypertexte"/>
            <w:noProof/>
          </w:rPr>
          <w:t>Hors-réunion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80" w:history="1">
        <w:r w:rsidRPr="00327458">
          <w:rPr>
            <w:rStyle w:val="Lienhypertexte"/>
            <w:noProof/>
          </w:rPr>
          <w:t>Présentation d’Alexis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81" w:history="1">
        <w:r w:rsidRPr="00327458">
          <w:rPr>
            <w:rStyle w:val="Lienhypertexte"/>
            <w:noProof/>
          </w:rPr>
          <w:t>Le chargeur de données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82" w:history="1">
        <w:r w:rsidRPr="00327458">
          <w:rPr>
            <w:rStyle w:val="Lienhypertexte"/>
            <w:noProof/>
          </w:rPr>
          <w:t>Les tables de protocoles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1128" w:rsidRDefault="00FE1128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155883" w:history="1">
        <w:r w:rsidRPr="00327458">
          <w:rPr>
            <w:rStyle w:val="Lienhypertexte"/>
            <w:noProof/>
          </w:rPr>
          <w:t>Prochaine réunion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_Toc380155883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514ED" w:rsidRDefault="003514ED" w:rsidP="003514ED">
      <w:r>
        <w:fldChar w:fldCharType="end"/>
      </w:r>
    </w:p>
    <w:p w:rsidR="0025336D" w:rsidRDefault="00921041" w:rsidP="0025336D">
      <w:pPr>
        <w:pStyle w:val="Titre1"/>
      </w:pPr>
      <w:bookmarkStart w:id="0" w:name="_Toc380155876"/>
      <w:r>
        <w:t>P</w:t>
      </w:r>
      <w:r w:rsidR="00183EEA">
        <w:t>oints abordés</w:t>
      </w:r>
      <w:bookmarkEnd w:id="0"/>
    </w:p>
    <w:p w:rsidR="001B73E8" w:rsidRDefault="00AA5BCF" w:rsidP="00AA5BCF">
      <w:pPr>
        <w:pStyle w:val="Titre2"/>
        <w:tabs>
          <w:tab w:val="left" w:pos="3870"/>
        </w:tabs>
      </w:pPr>
      <w:bookmarkStart w:id="1" w:name="_Toc380155877"/>
      <w:r>
        <w:t>Médiathèque</w:t>
      </w:r>
      <w:bookmarkEnd w:id="1"/>
      <w:r>
        <w:tab/>
      </w:r>
    </w:p>
    <w:p w:rsidR="00063FCA" w:rsidRDefault="00AA5BCF" w:rsidP="002121AB">
      <w:pPr>
        <w:spacing w:after="200" w:line="276" w:lineRule="auto"/>
      </w:pPr>
      <w:r>
        <w:rPr>
          <w:b/>
        </w:rPr>
        <w:tab/>
      </w:r>
      <w:r w:rsidR="004E042E" w:rsidRPr="004E042E">
        <w:t xml:space="preserve">L’évolution de BasExp </w:t>
      </w:r>
      <w:r w:rsidR="004E042E">
        <w:t xml:space="preserve">est quasiment finie pour que l’application puisse récupérer les photos via la médiathèque ou via </w:t>
      </w:r>
      <w:r w:rsidR="00EE1F64">
        <w:t>le</w:t>
      </w:r>
      <w:r w:rsidR="00AA7CC2">
        <w:t xml:space="preserve"> serveur </w:t>
      </w:r>
      <w:r w:rsidR="004E042E">
        <w:t>dsiphoto.</w:t>
      </w:r>
    </w:p>
    <w:p w:rsidR="001404DF" w:rsidRDefault="002121AB" w:rsidP="006203C3">
      <w:pPr>
        <w:pStyle w:val="Titre2"/>
      </w:pPr>
      <w:bookmarkStart w:id="2" w:name="_Toc380155878"/>
      <w:r>
        <w:t>Changement de la structure de la base</w:t>
      </w:r>
      <w:bookmarkEnd w:id="2"/>
    </w:p>
    <w:p w:rsidR="004D64A5" w:rsidRDefault="004D64A5" w:rsidP="00C26FAC">
      <w:pPr>
        <w:ind w:firstLine="708"/>
      </w:pPr>
      <w:r>
        <w:t>Gilberto a envoyé plusieurs propositions qui sont débattu</w:t>
      </w:r>
      <w:r w:rsidR="00E91531">
        <w:t>e</w:t>
      </w:r>
      <w:r>
        <w:t>s.</w:t>
      </w:r>
    </w:p>
    <w:p w:rsidR="008645D4" w:rsidRDefault="008645D4" w:rsidP="004D64A5"/>
    <w:p w:rsidR="00AE03CB" w:rsidRPr="00A319CA" w:rsidRDefault="00AE03CB" w:rsidP="00A319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19CA">
        <w:rPr>
          <w:i/>
        </w:rPr>
        <w:t>Le champ alt. ou nous saisissons alt. pour indiquer qu’il s’agit d’altitude et non de profondeur</w:t>
      </w:r>
    </w:p>
    <w:p w:rsidR="00AE03CB" w:rsidRPr="00A319CA" w:rsidRDefault="00AE03CB" w:rsidP="00A319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9CA">
        <w:rPr>
          <w:rFonts w:ascii="Times New Roman" w:eastAsia="Times New Roman" w:hAnsi="Times New Roman" w:cs="Times New Roman"/>
          <w:i/>
          <w:sz w:val="24"/>
          <w:szCs w:val="24"/>
        </w:rPr>
        <w:t>2  champs indiquant que les coordonnées et/ou les profondeurs sont approximatives (ca.)</w:t>
      </w:r>
    </w:p>
    <w:p w:rsidR="00AE03CB" w:rsidRPr="00A319CA" w:rsidRDefault="00AE03CB" w:rsidP="00A319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9CA">
        <w:rPr>
          <w:rFonts w:ascii="Times New Roman" w:eastAsia="Times New Roman" w:hAnsi="Times New Roman" w:cs="Times New Roman"/>
          <w:i/>
          <w:sz w:val="24"/>
          <w:szCs w:val="24"/>
        </w:rPr>
        <w:t>Le champ qui équivaudrait à Provenance dans la table station d’INVMAR (Pays, océan…)</w:t>
      </w:r>
    </w:p>
    <w:p w:rsidR="00AE03CB" w:rsidRPr="00A319CA" w:rsidRDefault="00AE03CB" w:rsidP="00A319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9CA">
        <w:rPr>
          <w:rFonts w:ascii="Times New Roman" w:eastAsia="Times New Roman" w:hAnsi="Times New Roman" w:cs="Times New Roman"/>
          <w:i/>
          <w:sz w:val="24"/>
          <w:szCs w:val="24"/>
        </w:rPr>
        <w:t>Le champ qui équivaudrait à localité dans la table station d’INVMAR</w:t>
      </w:r>
    </w:p>
    <w:p w:rsidR="00AE03CB" w:rsidRPr="00A319CA" w:rsidRDefault="00AE03CB" w:rsidP="00A319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9CA">
        <w:rPr>
          <w:rFonts w:ascii="Times New Roman" w:eastAsia="Times New Roman" w:hAnsi="Times New Roman" w:cs="Times New Roman"/>
          <w:i/>
          <w:sz w:val="24"/>
          <w:szCs w:val="24"/>
        </w:rPr>
        <w:t>Le champ qui équivaudrait à info_localité dans la table station d’INVMAR</w:t>
      </w:r>
    </w:p>
    <w:p w:rsidR="00EC1636" w:rsidRDefault="00EC1636" w:rsidP="00AE03CB"/>
    <w:p w:rsidR="00A77ABC" w:rsidRDefault="00A319CA" w:rsidP="002E7CAB">
      <w:r>
        <w:t>En conclusion</w:t>
      </w:r>
      <w:r w:rsidR="00417E59">
        <w:t>, les nouveaux champs de la table COLLECTE </w:t>
      </w:r>
      <w:r w:rsidR="00F675AB">
        <w:t>sont :</w:t>
      </w:r>
    </w:p>
    <w:p w:rsidR="00417E59" w:rsidRDefault="00417E59" w:rsidP="002E7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7"/>
        <w:gridCol w:w="2684"/>
        <w:gridCol w:w="3828"/>
      </w:tblGrid>
      <w:tr w:rsidR="00417E59" w:rsidRPr="00417E59" w:rsidTr="00F85E1E">
        <w:tc>
          <w:tcPr>
            <w:tcW w:w="2527" w:type="dxa"/>
            <w:shd w:val="pct12" w:color="auto" w:fill="auto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Champs</w:t>
            </w:r>
          </w:p>
        </w:tc>
        <w:tc>
          <w:tcPr>
            <w:tcW w:w="2684" w:type="dxa"/>
            <w:shd w:val="pct12" w:color="auto" w:fill="auto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Type</w:t>
            </w:r>
          </w:p>
        </w:tc>
        <w:tc>
          <w:tcPr>
            <w:tcW w:w="3828" w:type="dxa"/>
            <w:shd w:val="pct12" w:color="auto" w:fill="auto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LOCALITE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VARCHAR2 (255 CHAR)</w:t>
            </w:r>
          </w:p>
        </w:tc>
        <w:tc>
          <w:tcPr>
            <w:tcW w:w="3828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Repris de INVMAR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INFO_LOCALITE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VARCHAR2 (255 CHAR)</w:t>
            </w:r>
          </w:p>
        </w:tc>
        <w:tc>
          <w:tcPr>
            <w:tcW w:w="3828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Repris de INVMAR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PROFONDEUR_DEBUT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NUMBER (7, 0)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 : PROFONDEUR_MIN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PROFONDEUR_FIN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NUMBER (7,0)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Ancien : </w:t>
            </w:r>
            <w:r>
              <w:rPr>
                <w:sz w:val="22"/>
                <w:szCs w:val="22"/>
              </w:rPr>
              <w:t>PROFONDEUR_MAX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ALT_DEBUT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NUMBER (7,0)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 : ALT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ALT_FIN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NUMBER (7,0)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 : ALT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CA_PROFONDEUR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VARCHAR2 (1 CHAR)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renseigné : affichage ca.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CA_ALT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VARCHAR2 (1 CHAR)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renseigné : affichage ca.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CA_COORD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VARCHAR2 (1 CHAR)</w:t>
            </w:r>
          </w:p>
        </w:tc>
        <w:tc>
          <w:tcPr>
            <w:tcW w:w="3828" w:type="dxa"/>
          </w:tcPr>
          <w:p w:rsidR="00417E59" w:rsidRPr="00417E59" w:rsidRDefault="00F85E1E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renseigné : affichage ca.</w:t>
            </w:r>
          </w:p>
        </w:tc>
      </w:tr>
      <w:tr w:rsidR="00417E59" w:rsidRPr="00417E59" w:rsidTr="00417E59">
        <w:tc>
          <w:tcPr>
            <w:tcW w:w="2527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PRECISION_COORD</w:t>
            </w:r>
          </w:p>
        </w:tc>
        <w:tc>
          <w:tcPr>
            <w:tcW w:w="2684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 w:rsidRPr="00417E59">
              <w:rPr>
                <w:sz w:val="22"/>
                <w:szCs w:val="22"/>
              </w:rPr>
              <w:t>NUMBER (20, 10)</w:t>
            </w:r>
          </w:p>
        </w:tc>
        <w:tc>
          <w:tcPr>
            <w:tcW w:w="3828" w:type="dxa"/>
          </w:tcPr>
          <w:p w:rsidR="00417E59" w:rsidRPr="00417E59" w:rsidRDefault="00417E59" w:rsidP="002E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Repris de GICIM</w:t>
            </w:r>
          </w:p>
        </w:tc>
      </w:tr>
    </w:tbl>
    <w:p w:rsidR="00417E59" w:rsidRDefault="00417E59" w:rsidP="002E7CAB"/>
    <w:p w:rsidR="00F675AB" w:rsidRDefault="00FE07DE" w:rsidP="002E7CAB">
      <w:r>
        <w:t>Les valeurs min et max ne sont plus stockées mais recalculées à l’affichage.</w:t>
      </w:r>
    </w:p>
    <w:p w:rsidR="00FE07DE" w:rsidRDefault="00FE07DE" w:rsidP="002E7CAB">
      <w:r>
        <w:t xml:space="preserve">Pour certaines données, les associations min </w:t>
      </w:r>
      <w:r>
        <w:sym w:font="Wingdings" w:char="F0E0"/>
      </w:r>
      <w:r>
        <w:t xml:space="preserve"> début et max </w:t>
      </w:r>
      <w:r>
        <w:sym w:font="Wingdings" w:char="F0E0"/>
      </w:r>
      <w:r>
        <w:t xml:space="preserve"> fin ne seront pas vraies. Il faudra donc les vérifier </w:t>
      </w:r>
      <w:r w:rsidRPr="0091571A">
        <w:rPr>
          <w:i/>
        </w:rPr>
        <w:t>a posteriori</w:t>
      </w:r>
      <w:r>
        <w:t>.</w:t>
      </w:r>
    </w:p>
    <w:p w:rsidR="00FE07DE" w:rsidRDefault="00FE07DE" w:rsidP="002E7CAB"/>
    <w:p w:rsidR="00F675AB" w:rsidRDefault="00F675AB" w:rsidP="002E7CAB">
      <w:r>
        <w:t>Pour le moment la table ZONEPROSPECTEE reste en l’état.</w:t>
      </w:r>
      <w:r w:rsidR="00FC29D3">
        <w:t xml:space="preserve"> Il faudra ajouter le NOM aux critères de recherche de la page recherche multicritères.</w:t>
      </w:r>
      <w:r w:rsidR="005D5237">
        <w:t xml:space="preserve"> (cf. aussi </w:t>
      </w:r>
      <w:bookmarkStart w:id="3" w:name="_GoBack"/>
      <w:bookmarkEnd w:id="3"/>
      <w:r w:rsidR="005D5237">
        <w:t>le Hors-réunion)</w:t>
      </w:r>
    </w:p>
    <w:p w:rsidR="00F675AB" w:rsidRDefault="00F675AB" w:rsidP="00F675AB">
      <w:pPr>
        <w:pStyle w:val="Titre3"/>
      </w:pPr>
      <w:bookmarkStart w:id="4" w:name="_Toc380155879"/>
      <w:r>
        <w:t>Hors-réunion :</w:t>
      </w:r>
      <w:bookmarkEnd w:id="4"/>
      <w:r>
        <w:t xml:space="preserve"> </w:t>
      </w:r>
    </w:p>
    <w:p w:rsidR="00F675AB" w:rsidRDefault="00F675AB" w:rsidP="002E7CAB">
      <w:r>
        <w:t>Une réorganisation des liaisons entre NAVIRE/ETAPE/</w:t>
      </w:r>
      <w:r w:rsidRPr="00F675AB">
        <w:t xml:space="preserve"> </w:t>
      </w:r>
      <w:r>
        <w:t>ZONEPROSPECTEE</w:t>
      </w:r>
      <w:r>
        <w:t>/COLLECTE est en discussion</w:t>
      </w:r>
      <w:r w:rsidR="00022B7F">
        <w:t>, de même que l’utilité de certaines tables.</w:t>
      </w:r>
      <w:r>
        <w:t xml:space="preserve"> (14/02/2014).</w:t>
      </w:r>
    </w:p>
    <w:p w:rsidR="00F675AB" w:rsidRDefault="00F675AB" w:rsidP="002E7CAB"/>
    <w:p w:rsidR="00F675AB" w:rsidRDefault="00F675AB" w:rsidP="00F675AB">
      <w:pPr>
        <w:pStyle w:val="Titre2"/>
      </w:pPr>
      <w:bookmarkStart w:id="5" w:name="_Toc380155880"/>
      <w:r>
        <w:t>Présentation d’Alexis</w:t>
      </w:r>
      <w:bookmarkEnd w:id="5"/>
    </w:p>
    <w:p w:rsidR="00F675AB" w:rsidRDefault="005924DC" w:rsidP="005924DC">
      <w:pPr>
        <w:pStyle w:val="Titre3"/>
      </w:pPr>
      <w:bookmarkStart w:id="6" w:name="_Toc380155881"/>
      <w:r>
        <w:t>Le chargeur de données</w:t>
      </w:r>
      <w:bookmarkEnd w:id="6"/>
    </w:p>
    <w:p w:rsidR="005924DC" w:rsidRDefault="005924DC" w:rsidP="005924DC">
      <w:r>
        <w:t>Un chargeur de données est déjà utilisé pour la base PecheKer (ficher Excel + Access).</w:t>
      </w:r>
    </w:p>
    <w:p w:rsidR="005924DC" w:rsidRDefault="005924DC" w:rsidP="005924DC">
      <w:r>
        <w:t>Alexis a réalisé sur le même principe un démonstrateur en langage R. Le démonstrateur s’exécute sur une copie de BasExp avec un jeu de données d’entrée réduit.</w:t>
      </w:r>
    </w:p>
    <w:p w:rsidR="005924DC" w:rsidRDefault="00FE5549" w:rsidP="005924DC">
      <w:r>
        <w:t xml:space="preserve">Pour cet usage, </w:t>
      </w:r>
      <w:r w:rsidR="005924DC">
        <w:t>R encapsule des requ</w:t>
      </w:r>
      <w:r>
        <w:t xml:space="preserve">êtes SQL et utilise </w:t>
      </w:r>
      <w:r w:rsidR="005924DC">
        <w:t>des bibliothèques</w:t>
      </w:r>
      <w:r>
        <w:t xml:space="preserve"> propres qui permettent un contrôle fin du processus (visualisation géographique, rapport d’état, etc.)</w:t>
      </w:r>
    </w:p>
    <w:p w:rsidR="00FE5549" w:rsidRDefault="00FE5549" w:rsidP="005924DC">
      <w:r w:rsidRPr="00497729">
        <w:rPr>
          <w:b/>
        </w:rPr>
        <w:t>Le point dur reste l’établissement du fichier d’entrée et de sa qualité</w:t>
      </w:r>
      <w:r>
        <w:t>. Sur ce point R est, comme toutes les autres  approches, tributaire du flux d’entrée.</w:t>
      </w:r>
    </w:p>
    <w:p w:rsidR="005924DC" w:rsidRDefault="005924DC" w:rsidP="005924DC"/>
    <w:p w:rsidR="005924DC" w:rsidRDefault="005924DC" w:rsidP="005924DC">
      <w:pPr>
        <w:pStyle w:val="Titre3"/>
      </w:pPr>
      <w:bookmarkStart w:id="7" w:name="_Toc380155882"/>
      <w:r>
        <w:t>Les tables de protocoles</w:t>
      </w:r>
      <w:bookmarkEnd w:id="7"/>
    </w:p>
    <w:p w:rsidR="005924DC" w:rsidRDefault="00497729" w:rsidP="005924DC">
      <w:r>
        <w:t>Le modèle présenté repose sur deux tables.</w:t>
      </w:r>
    </w:p>
    <w:p w:rsidR="00497729" w:rsidRDefault="00497729" w:rsidP="005924DC">
      <w:r>
        <w:t>Table PROTOCOLE pour les informations sur les protocoles.</w:t>
      </w:r>
    </w:p>
    <w:p w:rsidR="00497729" w:rsidRDefault="00497729" w:rsidP="005924DC">
      <w:r>
        <w:t>Table ACTION pour le déta</w:t>
      </w:r>
      <w:r w:rsidR="00C45BA5">
        <w:t>il des pro</w:t>
      </w:r>
      <w:r>
        <w:t>tocoles</w:t>
      </w:r>
      <w:r w:rsidR="00C45BA5">
        <w:t xml:space="preserve"> (catégories</w:t>
      </w:r>
      <w:r w:rsidR="00CE50C3">
        <w:t>, etc.</w:t>
      </w:r>
      <w:r w:rsidR="00C45BA5">
        <w:t>).</w:t>
      </w:r>
    </w:p>
    <w:p w:rsidR="00C45BA5" w:rsidRPr="00FE1128" w:rsidRDefault="00C45BA5" w:rsidP="005924DC">
      <w:pPr>
        <w:rPr>
          <w:b/>
        </w:rPr>
      </w:pPr>
      <w:r>
        <w:t>Les données dans ces deux tables sont des données de type texte</w:t>
      </w:r>
      <w:r w:rsidR="00A30AB7">
        <w:t xml:space="preserve"> qui permettent d’interpréter les données brutes des collectes. </w:t>
      </w:r>
      <w:r w:rsidR="0030151E">
        <w:t>De ce fait, ces tables peuvent être liées aux campagnes, aux collectes, voire aux lots</w:t>
      </w:r>
      <w:r w:rsidR="0030151E" w:rsidRPr="00FE1128">
        <w:rPr>
          <w:b/>
        </w:rPr>
        <w:t>.</w:t>
      </w:r>
      <w:r w:rsidR="006879AB" w:rsidRPr="00FE1128">
        <w:rPr>
          <w:b/>
        </w:rPr>
        <w:t xml:space="preserve"> La décision d’intégrer les notions de protocoles </w:t>
      </w:r>
      <w:r w:rsidR="00FE1128" w:rsidRPr="00FE1128">
        <w:rPr>
          <w:b/>
        </w:rPr>
        <w:t>revient davantage aux utilisateurs, les impacts techniques étant réduits.</w:t>
      </w:r>
    </w:p>
    <w:p w:rsidR="00F675AB" w:rsidRDefault="00F675AB" w:rsidP="002E7CAB"/>
    <w:p w:rsidR="00323F4F" w:rsidRDefault="00323F4F" w:rsidP="00250462">
      <w:pPr>
        <w:pStyle w:val="Titre1"/>
      </w:pPr>
      <w:bookmarkStart w:id="8" w:name="_Toc380155883"/>
      <w:r>
        <w:t>Prochaine réunion</w:t>
      </w:r>
      <w:bookmarkEnd w:id="8"/>
    </w:p>
    <w:p w:rsidR="007D588A" w:rsidRDefault="00F64E11" w:rsidP="00884FB0">
      <w:r>
        <w:t>Vendredi 7 mars 14h-16h – Ordre du jour à établir</w:t>
      </w:r>
    </w:p>
    <w:sectPr w:rsidR="007D588A" w:rsidSect="0055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7D" w:rsidRDefault="007B727D" w:rsidP="008847A5">
      <w:r>
        <w:separator/>
      </w:r>
    </w:p>
  </w:endnote>
  <w:endnote w:type="continuationSeparator" w:id="0">
    <w:p w:rsidR="007B727D" w:rsidRDefault="007B727D" w:rsidP="008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5655"/>
      <w:docPartObj>
        <w:docPartGallery w:val="Page Numbers (Bottom of Page)"/>
        <w:docPartUnique/>
      </w:docPartObj>
    </w:sdtPr>
    <w:sdtEndPr/>
    <w:sdtContent>
      <w:p w:rsidR="008847A5" w:rsidRDefault="008847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237">
          <w:rPr>
            <w:noProof/>
          </w:rPr>
          <w:t>2</w:t>
        </w:r>
        <w:r>
          <w:fldChar w:fldCharType="end"/>
        </w:r>
      </w:p>
    </w:sdtContent>
  </w:sdt>
  <w:p w:rsidR="008847A5" w:rsidRDefault="008847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7D" w:rsidRDefault="007B727D" w:rsidP="008847A5">
      <w:r>
        <w:separator/>
      </w:r>
    </w:p>
  </w:footnote>
  <w:footnote w:type="continuationSeparator" w:id="0">
    <w:p w:rsidR="007B727D" w:rsidRDefault="007B727D" w:rsidP="0088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154"/>
    <w:multiLevelType w:val="hybridMultilevel"/>
    <w:tmpl w:val="B0FC2E7C"/>
    <w:lvl w:ilvl="0" w:tplc="DB0CD4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6C5"/>
    <w:multiLevelType w:val="hybridMultilevel"/>
    <w:tmpl w:val="5BEA82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227"/>
    <w:multiLevelType w:val="hybridMultilevel"/>
    <w:tmpl w:val="0A4E9D3C"/>
    <w:lvl w:ilvl="0" w:tplc="85A21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73A9"/>
    <w:multiLevelType w:val="hybridMultilevel"/>
    <w:tmpl w:val="04FA2306"/>
    <w:lvl w:ilvl="0" w:tplc="AFBE8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659"/>
    <w:multiLevelType w:val="hybridMultilevel"/>
    <w:tmpl w:val="4964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43A"/>
    <w:multiLevelType w:val="hybridMultilevel"/>
    <w:tmpl w:val="AAEA5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E0A"/>
    <w:multiLevelType w:val="hybridMultilevel"/>
    <w:tmpl w:val="44E8C4D0"/>
    <w:lvl w:ilvl="0" w:tplc="E2F8CA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4508"/>
    <w:multiLevelType w:val="hybridMultilevel"/>
    <w:tmpl w:val="9C784E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4DD0"/>
    <w:multiLevelType w:val="hybridMultilevel"/>
    <w:tmpl w:val="13420B82"/>
    <w:lvl w:ilvl="0" w:tplc="0D54A6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53A43"/>
    <w:multiLevelType w:val="hybridMultilevel"/>
    <w:tmpl w:val="C4D25B58"/>
    <w:lvl w:ilvl="0" w:tplc="0632E9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6A92D97"/>
    <w:multiLevelType w:val="hybridMultilevel"/>
    <w:tmpl w:val="389AEFAE"/>
    <w:lvl w:ilvl="0" w:tplc="5D0E4B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7101"/>
    <w:multiLevelType w:val="hybridMultilevel"/>
    <w:tmpl w:val="2F86B306"/>
    <w:lvl w:ilvl="0" w:tplc="DE088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D13"/>
    <w:multiLevelType w:val="hybridMultilevel"/>
    <w:tmpl w:val="82766D7C"/>
    <w:lvl w:ilvl="0" w:tplc="B9F0CAB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50E9"/>
    <w:multiLevelType w:val="hybridMultilevel"/>
    <w:tmpl w:val="B574CF0E"/>
    <w:lvl w:ilvl="0" w:tplc="9DBCC1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B2A7D"/>
    <w:multiLevelType w:val="hybridMultilevel"/>
    <w:tmpl w:val="12E6613C"/>
    <w:lvl w:ilvl="0" w:tplc="E42AA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6C01"/>
    <w:multiLevelType w:val="hybridMultilevel"/>
    <w:tmpl w:val="35A800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30953"/>
    <w:multiLevelType w:val="hybridMultilevel"/>
    <w:tmpl w:val="67C0B3C4"/>
    <w:lvl w:ilvl="0" w:tplc="624C8F3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0379E"/>
    <w:multiLevelType w:val="hybridMultilevel"/>
    <w:tmpl w:val="E23EDF24"/>
    <w:lvl w:ilvl="0" w:tplc="444E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E1495"/>
    <w:multiLevelType w:val="hybridMultilevel"/>
    <w:tmpl w:val="2EC6C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8AF"/>
    <w:multiLevelType w:val="hybridMultilevel"/>
    <w:tmpl w:val="32A2DBB2"/>
    <w:lvl w:ilvl="0" w:tplc="C442BB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C75DD"/>
    <w:multiLevelType w:val="hybridMultilevel"/>
    <w:tmpl w:val="01D0F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8037E"/>
    <w:multiLevelType w:val="hybridMultilevel"/>
    <w:tmpl w:val="CB1A1E66"/>
    <w:lvl w:ilvl="0" w:tplc="8C40E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B6EF7"/>
    <w:multiLevelType w:val="hybridMultilevel"/>
    <w:tmpl w:val="4E766D30"/>
    <w:lvl w:ilvl="0" w:tplc="A7FAA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84F42"/>
    <w:multiLevelType w:val="hybridMultilevel"/>
    <w:tmpl w:val="10B8B5CC"/>
    <w:lvl w:ilvl="0" w:tplc="929023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0CC4"/>
    <w:multiLevelType w:val="hybridMultilevel"/>
    <w:tmpl w:val="CFA4424C"/>
    <w:lvl w:ilvl="0" w:tplc="F2BA5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253B4"/>
    <w:multiLevelType w:val="hybridMultilevel"/>
    <w:tmpl w:val="85D241F6"/>
    <w:lvl w:ilvl="0" w:tplc="0A4455B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95D1B"/>
    <w:multiLevelType w:val="hybridMultilevel"/>
    <w:tmpl w:val="37BA2D90"/>
    <w:lvl w:ilvl="0" w:tplc="2B82A5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17"/>
  </w:num>
  <w:num w:numId="13">
    <w:abstractNumId w:val="0"/>
  </w:num>
  <w:num w:numId="14">
    <w:abstractNumId w:val="12"/>
  </w:num>
  <w:num w:numId="15">
    <w:abstractNumId w:val="8"/>
  </w:num>
  <w:num w:numId="16">
    <w:abstractNumId w:val="24"/>
  </w:num>
  <w:num w:numId="17">
    <w:abstractNumId w:val="16"/>
  </w:num>
  <w:num w:numId="18">
    <w:abstractNumId w:val="9"/>
  </w:num>
  <w:num w:numId="19">
    <w:abstractNumId w:val="3"/>
  </w:num>
  <w:num w:numId="20">
    <w:abstractNumId w:val="10"/>
  </w:num>
  <w:num w:numId="21">
    <w:abstractNumId w:val="22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A7"/>
    <w:rsid w:val="00002B52"/>
    <w:rsid w:val="000152D3"/>
    <w:rsid w:val="0001587A"/>
    <w:rsid w:val="000158DF"/>
    <w:rsid w:val="00022B7F"/>
    <w:rsid w:val="00026C10"/>
    <w:rsid w:val="000278F6"/>
    <w:rsid w:val="00027F77"/>
    <w:rsid w:val="00037F44"/>
    <w:rsid w:val="000413FB"/>
    <w:rsid w:val="00053C8D"/>
    <w:rsid w:val="00063FCA"/>
    <w:rsid w:val="00066EB8"/>
    <w:rsid w:val="000746E3"/>
    <w:rsid w:val="00080929"/>
    <w:rsid w:val="00080954"/>
    <w:rsid w:val="000908EE"/>
    <w:rsid w:val="00090F1D"/>
    <w:rsid w:val="00092063"/>
    <w:rsid w:val="0009551E"/>
    <w:rsid w:val="000B115D"/>
    <w:rsid w:val="000B3DCE"/>
    <w:rsid w:val="000B4D46"/>
    <w:rsid w:val="000C6EAA"/>
    <w:rsid w:val="000D2F89"/>
    <w:rsid w:val="001004E4"/>
    <w:rsid w:val="00105E07"/>
    <w:rsid w:val="0010706F"/>
    <w:rsid w:val="0012014D"/>
    <w:rsid w:val="0012319D"/>
    <w:rsid w:val="00125CA8"/>
    <w:rsid w:val="001263A6"/>
    <w:rsid w:val="001404DF"/>
    <w:rsid w:val="00141091"/>
    <w:rsid w:val="001516DE"/>
    <w:rsid w:val="00161753"/>
    <w:rsid w:val="001679A4"/>
    <w:rsid w:val="00167D9B"/>
    <w:rsid w:val="0017151D"/>
    <w:rsid w:val="00175ECC"/>
    <w:rsid w:val="00183EEA"/>
    <w:rsid w:val="00191C88"/>
    <w:rsid w:val="00195694"/>
    <w:rsid w:val="001A242F"/>
    <w:rsid w:val="001A3E96"/>
    <w:rsid w:val="001B415B"/>
    <w:rsid w:val="001B73E8"/>
    <w:rsid w:val="001C1419"/>
    <w:rsid w:val="001C3A4E"/>
    <w:rsid w:val="001C7183"/>
    <w:rsid w:val="001D01D1"/>
    <w:rsid w:val="001E0E6B"/>
    <w:rsid w:val="001E27C1"/>
    <w:rsid w:val="001E688E"/>
    <w:rsid w:val="001F3097"/>
    <w:rsid w:val="00200DB8"/>
    <w:rsid w:val="00202D6F"/>
    <w:rsid w:val="00204434"/>
    <w:rsid w:val="002121AB"/>
    <w:rsid w:val="002151CE"/>
    <w:rsid w:val="0022195D"/>
    <w:rsid w:val="00227127"/>
    <w:rsid w:val="00227D84"/>
    <w:rsid w:val="00231FD2"/>
    <w:rsid w:val="00237878"/>
    <w:rsid w:val="00247AC3"/>
    <w:rsid w:val="00250462"/>
    <w:rsid w:val="0025336D"/>
    <w:rsid w:val="002535C0"/>
    <w:rsid w:val="00273CD4"/>
    <w:rsid w:val="002821E3"/>
    <w:rsid w:val="00282CD1"/>
    <w:rsid w:val="00284B18"/>
    <w:rsid w:val="00297116"/>
    <w:rsid w:val="002A4B97"/>
    <w:rsid w:val="002A6158"/>
    <w:rsid w:val="002B5AFF"/>
    <w:rsid w:val="002C613B"/>
    <w:rsid w:val="002D0134"/>
    <w:rsid w:val="002D136C"/>
    <w:rsid w:val="002E7CAB"/>
    <w:rsid w:val="002F1FAF"/>
    <w:rsid w:val="002F3352"/>
    <w:rsid w:val="0030151E"/>
    <w:rsid w:val="00303876"/>
    <w:rsid w:val="00305B97"/>
    <w:rsid w:val="00310D8C"/>
    <w:rsid w:val="00320771"/>
    <w:rsid w:val="00323F4F"/>
    <w:rsid w:val="00346868"/>
    <w:rsid w:val="00347F32"/>
    <w:rsid w:val="00351137"/>
    <w:rsid w:val="003514ED"/>
    <w:rsid w:val="00362671"/>
    <w:rsid w:val="00367365"/>
    <w:rsid w:val="00377D69"/>
    <w:rsid w:val="003840FA"/>
    <w:rsid w:val="00396771"/>
    <w:rsid w:val="003A76DE"/>
    <w:rsid w:val="003B0D70"/>
    <w:rsid w:val="003B12C9"/>
    <w:rsid w:val="003D197C"/>
    <w:rsid w:val="003D23F8"/>
    <w:rsid w:val="003D45C1"/>
    <w:rsid w:val="003E2B01"/>
    <w:rsid w:val="003E4BD5"/>
    <w:rsid w:val="003E72E3"/>
    <w:rsid w:val="003F6C02"/>
    <w:rsid w:val="00401A51"/>
    <w:rsid w:val="004057F4"/>
    <w:rsid w:val="00405C3C"/>
    <w:rsid w:val="00415744"/>
    <w:rsid w:val="00416990"/>
    <w:rsid w:val="00417E59"/>
    <w:rsid w:val="0042219C"/>
    <w:rsid w:val="004260A3"/>
    <w:rsid w:val="00433E15"/>
    <w:rsid w:val="004363BF"/>
    <w:rsid w:val="004379F5"/>
    <w:rsid w:val="00484DB9"/>
    <w:rsid w:val="004909C2"/>
    <w:rsid w:val="00493F3A"/>
    <w:rsid w:val="00497729"/>
    <w:rsid w:val="004A15ED"/>
    <w:rsid w:val="004A60BC"/>
    <w:rsid w:val="004D0088"/>
    <w:rsid w:val="004D2115"/>
    <w:rsid w:val="004D64A5"/>
    <w:rsid w:val="004E042E"/>
    <w:rsid w:val="004E25FA"/>
    <w:rsid w:val="004E5FA6"/>
    <w:rsid w:val="004E62F8"/>
    <w:rsid w:val="004F2DF1"/>
    <w:rsid w:val="004F617D"/>
    <w:rsid w:val="00503BDA"/>
    <w:rsid w:val="00510F7C"/>
    <w:rsid w:val="0051313E"/>
    <w:rsid w:val="0051716C"/>
    <w:rsid w:val="005205B7"/>
    <w:rsid w:val="005211C2"/>
    <w:rsid w:val="00521A87"/>
    <w:rsid w:val="00523B34"/>
    <w:rsid w:val="00526C7A"/>
    <w:rsid w:val="00527841"/>
    <w:rsid w:val="00531010"/>
    <w:rsid w:val="005535A5"/>
    <w:rsid w:val="005616A0"/>
    <w:rsid w:val="00567562"/>
    <w:rsid w:val="0057145F"/>
    <w:rsid w:val="00575FB4"/>
    <w:rsid w:val="0058573C"/>
    <w:rsid w:val="005923D2"/>
    <w:rsid w:val="005924DC"/>
    <w:rsid w:val="00592D59"/>
    <w:rsid w:val="005A1DFF"/>
    <w:rsid w:val="005A5975"/>
    <w:rsid w:val="005A6652"/>
    <w:rsid w:val="005B1083"/>
    <w:rsid w:val="005D09DE"/>
    <w:rsid w:val="005D5237"/>
    <w:rsid w:val="005F7CF0"/>
    <w:rsid w:val="00601987"/>
    <w:rsid w:val="006034D7"/>
    <w:rsid w:val="0060629C"/>
    <w:rsid w:val="00611B80"/>
    <w:rsid w:val="00616AE9"/>
    <w:rsid w:val="006203C3"/>
    <w:rsid w:val="00637294"/>
    <w:rsid w:val="006428B0"/>
    <w:rsid w:val="00643949"/>
    <w:rsid w:val="00650458"/>
    <w:rsid w:val="006529A4"/>
    <w:rsid w:val="00657D38"/>
    <w:rsid w:val="006601AB"/>
    <w:rsid w:val="0066366D"/>
    <w:rsid w:val="00673E98"/>
    <w:rsid w:val="00685492"/>
    <w:rsid w:val="006879AB"/>
    <w:rsid w:val="00697249"/>
    <w:rsid w:val="006B5B6C"/>
    <w:rsid w:val="006B6A30"/>
    <w:rsid w:val="006C0322"/>
    <w:rsid w:val="006C4B62"/>
    <w:rsid w:val="006E04BB"/>
    <w:rsid w:val="006E2A7A"/>
    <w:rsid w:val="006E7083"/>
    <w:rsid w:val="006E7500"/>
    <w:rsid w:val="006F2653"/>
    <w:rsid w:val="006F68A4"/>
    <w:rsid w:val="006F7C84"/>
    <w:rsid w:val="0070373D"/>
    <w:rsid w:val="0070503E"/>
    <w:rsid w:val="00707DF1"/>
    <w:rsid w:val="007109A9"/>
    <w:rsid w:val="007125AE"/>
    <w:rsid w:val="00716F38"/>
    <w:rsid w:val="00725120"/>
    <w:rsid w:val="00726C02"/>
    <w:rsid w:val="00732AC4"/>
    <w:rsid w:val="00740362"/>
    <w:rsid w:val="00740AD1"/>
    <w:rsid w:val="00741592"/>
    <w:rsid w:val="00746B83"/>
    <w:rsid w:val="00755431"/>
    <w:rsid w:val="00763FE7"/>
    <w:rsid w:val="00785763"/>
    <w:rsid w:val="007926A7"/>
    <w:rsid w:val="007A39C8"/>
    <w:rsid w:val="007A692F"/>
    <w:rsid w:val="007B1C5D"/>
    <w:rsid w:val="007B57A7"/>
    <w:rsid w:val="007B5F32"/>
    <w:rsid w:val="007B727D"/>
    <w:rsid w:val="007C5DE4"/>
    <w:rsid w:val="007D4BBA"/>
    <w:rsid w:val="007D588A"/>
    <w:rsid w:val="007D6EE4"/>
    <w:rsid w:val="007E10D4"/>
    <w:rsid w:val="007E49EC"/>
    <w:rsid w:val="007F53C7"/>
    <w:rsid w:val="00806FF0"/>
    <w:rsid w:val="0081356A"/>
    <w:rsid w:val="00814345"/>
    <w:rsid w:val="00814F8F"/>
    <w:rsid w:val="008152CC"/>
    <w:rsid w:val="00816F45"/>
    <w:rsid w:val="0081796D"/>
    <w:rsid w:val="0082394B"/>
    <w:rsid w:val="00834126"/>
    <w:rsid w:val="00835692"/>
    <w:rsid w:val="00836727"/>
    <w:rsid w:val="008413D0"/>
    <w:rsid w:val="00841F8A"/>
    <w:rsid w:val="00843846"/>
    <w:rsid w:val="00851D1F"/>
    <w:rsid w:val="00856233"/>
    <w:rsid w:val="0086347C"/>
    <w:rsid w:val="0086439E"/>
    <w:rsid w:val="008645D4"/>
    <w:rsid w:val="00866C7D"/>
    <w:rsid w:val="008700FE"/>
    <w:rsid w:val="00872599"/>
    <w:rsid w:val="00880215"/>
    <w:rsid w:val="008847A5"/>
    <w:rsid w:val="00884FB0"/>
    <w:rsid w:val="008A2F11"/>
    <w:rsid w:val="008A6F75"/>
    <w:rsid w:val="008E2065"/>
    <w:rsid w:val="008E537D"/>
    <w:rsid w:val="008E6BA1"/>
    <w:rsid w:val="008E7258"/>
    <w:rsid w:val="008F256F"/>
    <w:rsid w:val="008F26C8"/>
    <w:rsid w:val="008F31FF"/>
    <w:rsid w:val="00904D9E"/>
    <w:rsid w:val="0091169B"/>
    <w:rsid w:val="00913F55"/>
    <w:rsid w:val="00915228"/>
    <w:rsid w:val="0091571A"/>
    <w:rsid w:val="009175FA"/>
    <w:rsid w:val="00921041"/>
    <w:rsid w:val="009266B3"/>
    <w:rsid w:val="00932297"/>
    <w:rsid w:val="00936F70"/>
    <w:rsid w:val="00973556"/>
    <w:rsid w:val="009776B9"/>
    <w:rsid w:val="00977E21"/>
    <w:rsid w:val="009830BE"/>
    <w:rsid w:val="0099159A"/>
    <w:rsid w:val="00991EF1"/>
    <w:rsid w:val="009941AB"/>
    <w:rsid w:val="009A49F0"/>
    <w:rsid w:val="009A7902"/>
    <w:rsid w:val="009B21FC"/>
    <w:rsid w:val="009C6648"/>
    <w:rsid w:val="009E03B1"/>
    <w:rsid w:val="00A05FB4"/>
    <w:rsid w:val="00A1396D"/>
    <w:rsid w:val="00A14CA1"/>
    <w:rsid w:val="00A241DE"/>
    <w:rsid w:val="00A2648E"/>
    <w:rsid w:val="00A30AB7"/>
    <w:rsid w:val="00A319CA"/>
    <w:rsid w:val="00A37226"/>
    <w:rsid w:val="00A37FFE"/>
    <w:rsid w:val="00A40005"/>
    <w:rsid w:val="00A44830"/>
    <w:rsid w:val="00A57E45"/>
    <w:rsid w:val="00A627C3"/>
    <w:rsid w:val="00A63910"/>
    <w:rsid w:val="00A6476C"/>
    <w:rsid w:val="00A77ABC"/>
    <w:rsid w:val="00A81EF8"/>
    <w:rsid w:val="00AA2D59"/>
    <w:rsid w:val="00AA3700"/>
    <w:rsid w:val="00AA5BCF"/>
    <w:rsid w:val="00AA7B16"/>
    <w:rsid w:val="00AA7CC2"/>
    <w:rsid w:val="00AB07D0"/>
    <w:rsid w:val="00AB13A3"/>
    <w:rsid w:val="00AB6293"/>
    <w:rsid w:val="00AD3F68"/>
    <w:rsid w:val="00AD752D"/>
    <w:rsid w:val="00AE03CB"/>
    <w:rsid w:val="00AE4A1E"/>
    <w:rsid w:val="00AF245E"/>
    <w:rsid w:val="00B004DD"/>
    <w:rsid w:val="00B03AFA"/>
    <w:rsid w:val="00B203E2"/>
    <w:rsid w:val="00B20E65"/>
    <w:rsid w:val="00B2157E"/>
    <w:rsid w:val="00B2189B"/>
    <w:rsid w:val="00B35B88"/>
    <w:rsid w:val="00B4084C"/>
    <w:rsid w:val="00B40A42"/>
    <w:rsid w:val="00B45FE8"/>
    <w:rsid w:val="00B5609A"/>
    <w:rsid w:val="00B62AC5"/>
    <w:rsid w:val="00B670A8"/>
    <w:rsid w:val="00B77C72"/>
    <w:rsid w:val="00B92E7B"/>
    <w:rsid w:val="00B97EDB"/>
    <w:rsid w:val="00BB0288"/>
    <w:rsid w:val="00BB1B63"/>
    <w:rsid w:val="00BB3783"/>
    <w:rsid w:val="00BC597D"/>
    <w:rsid w:val="00BD42B4"/>
    <w:rsid w:val="00BD498A"/>
    <w:rsid w:val="00BD7AAE"/>
    <w:rsid w:val="00BE0CBB"/>
    <w:rsid w:val="00BE3D62"/>
    <w:rsid w:val="00C02D78"/>
    <w:rsid w:val="00C2057A"/>
    <w:rsid w:val="00C23202"/>
    <w:rsid w:val="00C26FAC"/>
    <w:rsid w:val="00C34E4F"/>
    <w:rsid w:val="00C45BA5"/>
    <w:rsid w:val="00C46821"/>
    <w:rsid w:val="00C50862"/>
    <w:rsid w:val="00C50994"/>
    <w:rsid w:val="00C543E1"/>
    <w:rsid w:val="00C565BF"/>
    <w:rsid w:val="00C61C0E"/>
    <w:rsid w:val="00C65C01"/>
    <w:rsid w:val="00C73A42"/>
    <w:rsid w:val="00C75579"/>
    <w:rsid w:val="00C831A4"/>
    <w:rsid w:val="00C83DF4"/>
    <w:rsid w:val="00C90F89"/>
    <w:rsid w:val="00C91CFF"/>
    <w:rsid w:val="00C9391C"/>
    <w:rsid w:val="00C949C6"/>
    <w:rsid w:val="00C96AC2"/>
    <w:rsid w:val="00CA13F5"/>
    <w:rsid w:val="00CA405C"/>
    <w:rsid w:val="00CB5412"/>
    <w:rsid w:val="00CB6AA7"/>
    <w:rsid w:val="00CC1A1F"/>
    <w:rsid w:val="00CC79EC"/>
    <w:rsid w:val="00CE4CB6"/>
    <w:rsid w:val="00CE50C3"/>
    <w:rsid w:val="00CE6AB0"/>
    <w:rsid w:val="00CF209F"/>
    <w:rsid w:val="00CF4018"/>
    <w:rsid w:val="00CF6384"/>
    <w:rsid w:val="00D033E2"/>
    <w:rsid w:val="00D17FDE"/>
    <w:rsid w:val="00D21BDE"/>
    <w:rsid w:val="00D23AAF"/>
    <w:rsid w:val="00D26857"/>
    <w:rsid w:val="00D310BE"/>
    <w:rsid w:val="00D34D14"/>
    <w:rsid w:val="00D40A1B"/>
    <w:rsid w:val="00D4467A"/>
    <w:rsid w:val="00D45D12"/>
    <w:rsid w:val="00D46826"/>
    <w:rsid w:val="00D46956"/>
    <w:rsid w:val="00D533F4"/>
    <w:rsid w:val="00D62C52"/>
    <w:rsid w:val="00D63539"/>
    <w:rsid w:val="00D76BA0"/>
    <w:rsid w:val="00D76DD1"/>
    <w:rsid w:val="00D87376"/>
    <w:rsid w:val="00D95FEA"/>
    <w:rsid w:val="00DA40C2"/>
    <w:rsid w:val="00DA664A"/>
    <w:rsid w:val="00DA7A5C"/>
    <w:rsid w:val="00DB736A"/>
    <w:rsid w:val="00DD1887"/>
    <w:rsid w:val="00DD5475"/>
    <w:rsid w:val="00DE04BE"/>
    <w:rsid w:val="00E0435B"/>
    <w:rsid w:val="00E10141"/>
    <w:rsid w:val="00E12931"/>
    <w:rsid w:val="00E22F29"/>
    <w:rsid w:val="00E427BB"/>
    <w:rsid w:val="00E65285"/>
    <w:rsid w:val="00E734D6"/>
    <w:rsid w:val="00E7706A"/>
    <w:rsid w:val="00E80582"/>
    <w:rsid w:val="00E85B35"/>
    <w:rsid w:val="00E9021C"/>
    <w:rsid w:val="00E91531"/>
    <w:rsid w:val="00E94E30"/>
    <w:rsid w:val="00E96544"/>
    <w:rsid w:val="00E97B2B"/>
    <w:rsid w:val="00EA1525"/>
    <w:rsid w:val="00EA27DC"/>
    <w:rsid w:val="00EA6EE0"/>
    <w:rsid w:val="00EB4719"/>
    <w:rsid w:val="00EB5428"/>
    <w:rsid w:val="00EC090C"/>
    <w:rsid w:val="00EC1636"/>
    <w:rsid w:val="00ED26CD"/>
    <w:rsid w:val="00EE1F64"/>
    <w:rsid w:val="00EE2BD2"/>
    <w:rsid w:val="00EF3FCE"/>
    <w:rsid w:val="00EF4B69"/>
    <w:rsid w:val="00EF6664"/>
    <w:rsid w:val="00F0461D"/>
    <w:rsid w:val="00F05BE6"/>
    <w:rsid w:val="00F10B82"/>
    <w:rsid w:val="00F20A3D"/>
    <w:rsid w:val="00F20BD0"/>
    <w:rsid w:val="00F41046"/>
    <w:rsid w:val="00F42AE4"/>
    <w:rsid w:val="00F46AFE"/>
    <w:rsid w:val="00F5409A"/>
    <w:rsid w:val="00F61DC1"/>
    <w:rsid w:val="00F6331E"/>
    <w:rsid w:val="00F64E11"/>
    <w:rsid w:val="00F675AB"/>
    <w:rsid w:val="00F6797B"/>
    <w:rsid w:val="00F7041A"/>
    <w:rsid w:val="00F85E1E"/>
    <w:rsid w:val="00F87008"/>
    <w:rsid w:val="00F9332F"/>
    <w:rsid w:val="00FB7FC0"/>
    <w:rsid w:val="00FC1B8D"/>
    <w:rsid w:val="00FC29D3"/>
    <w:rsid w:val="00FC444D"/>
    <w:rsid w:val="00FC51ED"/>
    <w:rsid w:val="00FD45B5"/>
    <w:rsid w:val="00FE07DE"/>
    <w:rsid w:val="00FE1128"/>
    <w:rsid w:val="00FE5549"/>
    <w:rsid w:val="00FE75C7"/>
    <w:rsid w:val="00FE7A86"/>
    <w:rsid w:val="00FF2B3D"/>
    <w:rsid w:val="00FF63CF"/>
    <w:rsid w:val="00FF700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1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1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5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14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3514ED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14ED"/>
  </w:style>
  <w:style w:type="character" w:customStyle="1" w:styleId="Titre2Car">
    <w:name w:val="Titre 2 Car"/>
    <w:basedOn w:val="Policepardfaut"/>
    <w:link w:val="Titre2"/>
    <w:uiPriority w:val="9"/>
    <w:rsid w:val="00755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1EF1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4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47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F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F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Sansinterligne">
    <w:name w:val="No Spacing"/>
    <w:uiPriority w:val="1"/>
    <w:qFormat/>
    <w:rsid w:val="0030387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B1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D09DE"/>
    <w:pPr>
      <w:spacing w:after="100"/>
      <w:ind w:left="480"/>
    </w:pPr>
  </w:style>
  <w:style w:type="character" w:styleId="Lienhypertextesuivivisit">
    <w:name w:val="FollowedHyperlink"/>
    <w:basedOn w:val="Policepardfaut"/>
    <w:uiPriority w:val="99"/>
    <w:semiHidden/>
    <w:unhideWhenUsed/>
    <w:rsid w:val="000908E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1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CAVILLIER</dc:creator>
  <cp:lastModifiedBy>Etienne CAVILLIER</cp:lastModifiedBy>
  <cp:revision>351</cp:revision>
  <cp:lastPrinted>2014-01-31T15:28:00Z</cp:lastPrinted>
  <dcterms:created xsi:type="dcterms:W3CDTF">2012-06-22T06:51:00Z</dcterms:created>
  <dcterms:modified xsi:type="dcterms:W3CDTF">2014-02-14T14:51:00Z</dcterms:modified>
</cp:coreProperties>
</file>